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CA" w:rsidRPr="001E64CA" w:rsidRDefault="00F215C7" w:rsidP="001E64CA">
      <w:pPr>
        <w:pStyle w:val="NormalWeb"/>
        <w:shd w:val="clear" w:color="auto" w:fill="FFFFFF"/>
        <w:spacing w:before="0" w:beforeAutospacing="0" w:after="720" w:afterAutospacing="0"/>
        <w:jc w:val="center"/>
        <w:rPr>
          <w:rFonts w:ascii="Tahoma" w:hAnsi="Tahoma" w:cs="Tahoma"/>
          <w:b/>
          <w:color w:val="5B5E73"/>
          <w:sz w:val="30"/>
          <w:szCs w:val="30"/>
          <w:u w:val="single"/>
        </w:rPr>
      </w:pPr>
      <w:r>
        <w:rPr>
          <w:rFonts w:ascii="Tahoma" w:hAnsi="Tahoma" w:cs="Tahoma"/>
          <w:b/>
          <w:color w:val="5B5E73"/>
          <w:sz w:val="30"/>
          <w:szCs w:val="30"/>
          <w:u w:val="single"/>
        </w:rPr>
        <w:t>UMPIRE-IN-CHIEF</w:t>
      </w:r>
      <w:r w:rsidR="001E64CA" w:rsidRPr="001E64CA">
        <w:rPr>
          <w:rFonts w:ascii="Tahoma" w:hAnsi="Tahoma" w:cs="Tahoma"/>
          <w:b/>
          <w:color w:val="5B5E73"/>
          <w:sz w:val="30"/>
          <w:szCs w:val="30"/>
          <w:u w:val="single"/>
        </w:rPr>
        <w:t xml:space="preserve"> RESPONSIBILITIES</w:t>
      </w:r>
    </w:p>
    <w:p w:rsidR="00F215C7" w:rsidRPr="00F215C7" w:rsidRDefault="00F215C7" w:rsidP="00F215C7">
      <w:pPr>
        <w:shd w:val="clear" w:color="auto" w:fill="FFFFFF"/>
        <w:spacing w:after="720" w:line="240" w:lineRule="auto"/>
        <w:jc w:val="center"/>
        <w:rPr>
          <w:rFonts w:ascii="Corbel" w:eastAsia="Times New Roman" w:hAnsi="Corbel" w:cs="Times New Roman"/>
          <w:b/>
          <w:bCs/>
          <w:color w:val="FF0000"/>
          <w:spacing w:val="-6"/>
          <w:sz w:val="40"/>
          <w:szCs w:val="69"/>
        </w:rPr>
      </w:pPr>
      <w:r w:rsidRPr="00F215C7">
        <w:rPr>
          <w:rFonts w:ascii="Corbel" w:eastAsia="Times New Roman" w:hAnsi="Corbel" w:cs="Times New Roman"/>
          <w:b/>
          <w:bCs/>
          <w:color w:val="FF0000"/>
          <w:spacing w:val="-6"/>
          <w:sz w:val="40"/>
          <w:szCs w:val="69"/>
        </w:rPr>
        <w:t>Non-Voting Position</w:t>
      </w:r>
    </w:p>
    <w:p w:rsidR="00F215C7" w:rsidRPr="00F215C7" w:rsidRDefault="00F215C7" w:rsidP="00F215C7">
      <w:pPr>
        <w:shd w:val="clear" w:color="auto" w:fill="FFFFFF"/>
        <w:spacing w:after="720" w:line="240" w:lineRule="auto"/>
        <w:rPr>
          <w:rFonts w:ascii="Corbel" w:eastAsia="Times New Roman" w:hAnsi="Corbel" w:cs="Times New Roman"/>
          <w:color w:val="5B5E73"/>
          <w:sz w:val="30"/>
          <w:szCs w:val="30"/>
        </w:rPr>
      </w:pPr>
      <w:r w:rsidRPr="00F215C7">
        <w:rPr>
          <w:rFonts w:ascii="Corbel" w:eastAsia="Times New Roman" w:hAnsi="Corbel" w:cs="Times New Roman"/>
          <w:color w:val="5B5E73"/>
          <w:sz w:val="30"/>
          <w:szCs w:val="30"/>
        </w:rPr>
        <w:t>Serves as coordinator of and advises the league President on the league umpire program; responsible for recommending umpires to the league President for appointment to the leag</w:t>
      </w:r>
      <w:bookmarkStart w:id="0" w:name="_GoBack"/>
      <w:bookmarkEnd w:id="0"/>
      <w:r w:rsidRPr="00F215C7">
        <w:rPr>
          <w:rFonts w:ascii="Corbel" w:eastAsia="Times New Roman" w:hAnsi="Corbel" w:cs="Times New Roman"/>
          <w:color w:val="5B5E73"/>
          <w:sz w:val="30"/>
          <w:szCs w:val="30"/>
        </w:rPr>
        <w:t>ue umpire roster; recruiting and retaining volunteer umpires; establishing a league umpire training program consistent with Little League® guidelines; coordinating and assisting with conducting umpire clinics at league and district level; communicating rule changes to league umpires; scheduling league umpires for regular season games; evaluating league umpires using established guidelines to maintain program integrity; further continual improvement, and prepare league umpires for advancement to tournament levels; communicating with and providing updates to the District Umpire Consultant on the league umpire program, and attending Umpire Training programs at the District, State, Region, and/or Headquarters level.</w:t>
      </w:r>
    </w:p>
    <w:p w:rsidR="00F32C04" w:rsidRPr="005710F0" w:rsidRDefault="00F32C04" w:rsidP="005710F0"/>
    <w:sectPr w:rsidR="00F32C04" w:rsidRPr="0057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CA"/>
    <w:rsid w:val="0000714B"/>
    <w:rsid w:val="001E64CA"/>
    <w:rsid w:val="005710F0"/>
    <w:rsid w:val="00F215C7"/>
    <w:rsid w:val="00F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10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10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Holycross, Scott</dc:creator>
  <cp:lastModifiedBy>Holycross, Scott</cp:lastModifiedBy>
  <cp:revision>2</cp:revision>
  <dcterms:created xsi:type="dcterms:W3CDTF">2019-07-19T16:19:00Z</dcterms:created>
  <dcterms:modified xsi:type="dcterms:W3CDTF">2019-07-19T16:19:00Z</dcterms:modified>
</cp:coreProperties>
</file>