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A" w:rsidRPr="001E64CA" w:rsidRDefault="0000714B" w:rsidP="001E64CA">
      <w:pPr>
        <w:pStyle w:val="NormalWeb"/>
        <w:shd w:val="clear" w:color="auto" w:fill="FFFFFF"/>
        <w:spacing w:before="0" w:beforeAutospacing="0" w:after="720" w:afterAutospacing="0"/>
        <w:jc w:val="center"/>
        <w:rPr>
          <w:rFonts w:ascii="Tahoma" w:hAnsi="Tahoma" w:cs="Tahoma"/>
          <w:b/>
          <w:color w:val="5B5E73"/>
          <w:sz w:val="30"/>
          <w:szCs w:val="30"/>
          <w:u w:val="single"/>
        </w:rPr>
      </w:pPr>
      <w:r>
        <w:rPr>
          <w:rFonts w:ascii="Tahoma" w:hAnsi="Tahoma" w:cs="Tahoma"/>
          <w:b/>
          <w:color w:val="5B5E73"/>
          <w:sz w:val="30"/>
          <w:szCs w:val="30"/>
          <w:u w:val="single"/>
        </w:rPr>
        <w:t xml:space="preserve">VICE </w:t>
      </w:r>
      <w:r w:rsidR="001E64CA" w:rsidRPr="001E64CA">
        <w:rPr>
          <w:rFonts w:ascii="Tahoma" w:hAnsi="Tahoma" w:cs="Tahoma"/>
          <w:b/>
          <w:color w:val="5B5E73"/>
          <w:sz w:val="30"/>
          <w:szCs w:val="30"/>
          <w:u w:val="single"/>
        </w:rPr>
        <w:t>PRESIDENT RESPONSIBILITIES</w:t>
      </w:r>
    </w:p>
    <w:p w:rsidR="005710F0" w:rsidRPr="005710F0" w:rsidRDefault="0000714B" w:rsidP="005710F0">
      <w:r>
        <w:rPr>
          <w:rFonts w:ascii="Corbel" w:hAnsi="Corbel"/>
          <w:color w:val="5B5E73"/>
          <w:sz w:val="30"/>
          <w:szCs w:val="30"/>
          <w:shd w:val="clear" w:color="auto" w:fill="FFFFFF"/>
        </w:rPr>
        <w:t>Presides in the absence of the president; works with other officers and committee members; is ex-official member of all committees and carries out such duties and assignments as may be delegated by the President.</w:t>
      </w:r>
    </w:p>
    <w:p w:rsidR="005710F0" w:rsidRPr="005710F0" w:rsidRDefault="005710F0" w:rsidP="005710F0">
      <w:pPr>
        <w:shd w:val="clear" w:color="auto" w:fill="FFFFFF"/>
        <w:spacing w:before="540" w:after="525" w:line="240" w:lineRule="auto"/>
        <w:outlineLvl w:val="1"/>
        <w:rPr>
          <w:rFonts w:ascii="Corbel" w:eastAsia="Times New Roman" w:hAnsi="Corbel" w:cs="Times New Roman"/>
          <w:b/>
          <w:bCs/>
          <w:color w:val="141830"/>
          <w:spacing w:val="-6"/>
          <w:sz w:val="69"/>
          <w:szCs w:val="69"/>
        </w:rPr>
      </w:pPr>
      <w:r w:rsidRPr="005710F0">
        <w:rPr>
          <w:rFonts w:ascii="Corbel" w:eastAsia="Times New Roman" w:hAnsi="Corbel" w:cs="Times New Roman"/>
          <w:b/>
          <w:bCs/>
          <w:color w:val="141830"/>
          <w:spacing w:val="-6"/>
          <w:sz w:val="69"/>
          <w:szCs w:val="69"/>
        </w:rPr>
        <w:t>Sponsor Fundraising</w:t>
      </w:r>
    </w:p>
    <w:p w:rsidR="005710F0" w:rsidRDefault="005710F0" w:rsidP="005710F0">
      <w:r>
        <w:rPr>
          <w:rFonts w:ascii="Corbel" w:hAnsi="Corbel"/>
          <w:color w:val="5B5E73"/>
          <w:sz w:val="30"/>
          <w:szCs w:val="30"/>
          <w:shd w:val="clear" w:color="auto" w:fill="FFFFFF"/>
        </w:rPr>
        <w:t>Solicits and secures local sponsorships to support league operations; collects and reviews sponsorship and fundraising opportunities; organizes and implements approved league fundraising activities; coordinates participation in fundraising activities; and maintains records of monies secured through sponsorship and fundraising initiatives.</w:t>
      </w:r>
    </w:p>
    <w:p w:rsidR="005710F0" w:rsidRPr="005710F0" w:rsidRDefault="005710F0" w:rsidP="005710F0">
      <w:pPr>
        <w:shd w:val="clear" w:color="auto" w:fill="FFFFFF"/>
        <w:spacing w:before="540" w:after="525" w:line="240" w:lineRule="auto"/>
        <w:outlineLvl w:val="1"/>
        <w:rPr>
          <w:rFonts w:ascii="Corbel" w:eastAsia="Times New Roman" w:hAnsi="Corbel" w:cs="Times New Roman"/>
          <w:b/>
          <w:bCs/>
          <w:color w:val="141830"/>
          <w:spacing w:val="-6"/>
          <w:sz w:val="69"/>
          <w:szCs w:val="69"/>
        </w:rPr>
      </w:pPr>
      <w:r w:rsidRPr="005710F0">
        <w:rPr>
          <w:rFonts w:ascii="Corbel" w:eastAsia="Times New Roman" w:hAnsi="Corbel" w:cs="Times New Roman"/>
          <w:b/>
          <w:bCs/>
          <w:color w:val="141830"/>
          <w:spacing w:val="-6"/>
          <w:sz w:val="69"/>
          <w:szCs w:val="69"/>
        </w:rPr>
        <w:t>Ma</w:t>
      </w:r>
      <w:r>
        <w:rPr>
          <w:rFonts w:ascii="Corbel" w:eastAsia="Times New Roman" w:hAnsi="Corbel" w:cs="Times New Roman"/>
          <w:b/>
          <w:bCs/>
          <w:color w:val="141830"/>
          <w:spacing w:val="-6"/>
          <w:sz w:val="69"/>
          <w:szCs w:val="69"/>
        </w:rPr>
        <w:t>rketing/Public Relations</w:t>
      </w:r>
      <w:bookmarkStart w:id="0" w:name="_GoBack"/>
      <w:bookmarkEnd w:id="0"/>
    </w:p>
    <w:p w:rsidR="005710F0" w:rsidRPr="005710F0" w:rsidRDefault="005710F0" w:rsidP="005710F0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5B5E73"/>
          <w:sz w:val="30"/>
          <w:szCs w:val="30"/>
        </w:rPr>
      </w:pPr>
      <w:r w:rsidRPr="005710F0">
        <w:rPr>
          <w:rFonts w:ascii="Corbel" w:eastAsia="Times New Roman" w:hAnsi="Corbel" w:cs="Times New Roman"/>
          <w:color w:val="5B5E73"/>
          <w:sz w:val="30"/>
          <w:szCs w:val="30"/>
        </w:rPr>
        <w:t xml:space="preserve">Oversees new player recruitment efforts; develops and maintains a league marketing plan focused on player recruitment and retention; oversees efforts to market new divisions of play and initiatives offered by the league; </w:t>
      </w:r>
      <w:proofErr w:type="gramStart"/>
      <w:r w:rsidRPr="005710F0">
        <w:rPr>
          <w:rFonts w:ascii="Corbel" w:eastAsia="Times New Roman" w:hAnsi="Corbel" w:cs="Times New Roman"/>
          <w:color w:val="5B5E73"/>
          <w:sz w:val="30"/>
          <w:szCs w:val="30"/>
        </w:rPr>
        <w:t>works</w:t>
      </w:r>
      <w:proofErr w:type="gramEnd"/>
      <w:r w:rsidRPr="005710F0">
        <w:rPr>
          <w:rFonts w:ascii="Corbel" w:eastAsia="Times New Roman" w:hAnsi="Corbel" w:cs="Times New Roman"/>
          <w:color w:val="5B5E73"/>
          <w:sz w:val="30"/>
          <w:szCs w:val="30"/>
        </w:rPr>
        <w:t xml:space="preserve"> with local media to promote the interests of Little League, and coordinates efforts to make the local Little League visible in the community year round.</w:t>
      </w:r>
    </w:p>
    <w:p w:rsidR="00F32C04" w:rsidRPr="005710F0" w:rsidRDefault="00F32C04" w:rsidP="005710F0"/>
    <w:sectPr w:rsidR="00F32C04" w:rsidRPr="0057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CA"/>
    <w:rsid w:val="0000714B"/>
    <w:rsid w:val="001E64CA"/>
    <w:rsid w:val="005710F0"/>
    <w:rsid w:val="00F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0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0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Holycross, Scott</dc:creator>
  <cp:lastModifiedBy>Holycross, Scott</cp:lastModifiedBy>
  <cp:revision>4</cp:revision>
  <dcterms:created xsi:type="dcterms:W3CDTF">2019-07-19T16:04:00Z</dcterms:created>
  <dcterms:modified xsi:type="dcterms:W3CDTF">2019-07-19T16:17:00Z</dcterms:modified>
</cp:coreProperties>
</file>